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AI Training in Macau 案例一讲稿</w:t>
      </w:r>
    </w:p>
    <w:p>
      <w:r>
        <w:rPr>
          <w:b/>
          <w:sz w:val="32"/>
        </w:rPr>
        <w:t>小叶学姐教英语 从一个形象到可复用内容生产线</w:t>
      </w:r>
    </w:p>
    <w:p>
      <w:r>
        <w:rPr>
          <w:i/>
        </w:rPr>
        <w:t>建议时长  约 45 至 55 分钟   ｜   使用语言  中文讲述 配合三语课件</w:t>
      </w:r>
    </w:p>
    <w:p>
      <w:r>
        <w:drawing>
          <wp:inline xmlns:a="http://schemas.openxmlformats.org/drawingml/2006/main" xmlns:pic="http://schemas.openxmlformats.org/drawingml/2006/picture">
            <wp:extent cx="2106000" cy="280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ster-first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06000" cy="280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jc w:val="center"/>
      </w:pPr>
      <w:r>
        <w:t>案例画面预览</w:t>
      </w:r>
    </w:p>
    <w:p>
      <w:pPr>
        <w:pStyle w:val="Heading1"/>
      </w:pPr>
      <w:r>
        <w:t>讲述目的</w:t>
      </w:r>
    </w:p>
    <w:p>
      <w:r>
        <w:t>这不是一个讲“AI多快”的案例。我们要追问的是，一个人怎样把模糊想法变成清晰标准，怎样在不满意时介入，又怎样让一次成功变成下一次还能成功。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928"/>
        <w:gridCol w:w="6803"/>
      </w:tblGrid>
      <w:tr>
        <w:tc>
          <w:tcPr>
            <w:tcW w:type="dxa" w:w="4844"/>
            <w:shd w:fill="203A4A"/>
            <w:vAlign w:val="center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b/>
                <w:color w:val="FFFFFF"/>
              </w:rPr>
              <w:t>使用方式</w:t>
            </w:r>
          </w:p>
        </w:tc>
        <w:tc>
          <w:tcPr>
            <w:tcW w:type="dxa" w:w="4844"/>
            <w:shd w:fill="203A4A"/>
            <w:vAlign w:val="center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b/>
                <w:color w:val="FFFFFF"/>
              </w:rPr>
              <w:t>建议做法</w:t>
            </w:r>
          </w:p>
        </w:tc>
      </w:tr>
      <w:tr>
        <w:tc>
          <w:tcPr>
            <w:tcW w:type="dxa" w:w="1928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讲稿定位</w:t>
            </w:r>
          </w:p>
        </w:tc>
        <w:tc>
          <w:tcPr>
            <w:tcW w:type="dxa" w:w="6803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这是一份可直接开口讲的提示稿，不要求逐字照读。先让学生观察与判断，再补充案例信息。</w:t>
            </w:r>
          </w:p>
        </w:tc>
      </w:tr>
      <w:tr>
        <w:tc>
          <w:tcPr>
            <w:tcW w:type="dxa" w:w="1928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课堂节奏</w:t>
            </w:r>
          </w:p>
        </w:tc>
        <w:tc>
          <w:tcPr>
            <w:tcW w:type="dxa" w:w="6803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讲述段落控制在一至两分钟；标有活动的页面先留出学生发言时间，再揭示课件答案。</w:t>
            </w:r>
          </w:p>
        </w:tc>
      </w:tr>
      <w:tr>
        <w:tc>
          <w:tcPr>
            <w:tcW w:type="dxa" w:w="1928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人的视角</w:t>
            </w:r>
          </w:p>
        </w:tc>
        <w:tc>
          <w:tcPr>
            <w:tcW w:type="dxa" w:w="6803"/>
            <w:tcMar>
              <w:top w:w="140" w:type="dxa"/>
              <w:start w:w="160" w:type="dxa"/>
              <w:bottom w:w="140" w:type="dxa"/>
              <w:end w:w="160" w:type="dxa"/>
            </w:tcMar>
            <w:vAlign w:val="center"/>
          </w:tcPr>
          <w:p>
            <w:r>
              <w:t>持续追问人在何处发现问题、作出决定、否决方案、协商标准并承担交付责任。</w:t>
            </w:r>
          </w:p>
        </w:tc>
      </w:tr>
    </w:tbl>
    <w:p>
      <w:r>
        <w:br w:type="page"/>
      </w:r>
    </w:p>
    <w:p>
      <w:pPr>
        <w:pStyle w:val="Heading1"/>
      </w:pPr>
      <w:r>
        <w:t>进入案例</w:t>
      </w:r>
    </w:p>
    <w:p>
      <w:pPr>
        <w:pStyle w:val="Heading2"/>
      </w:pPr>
      <w:r>
        <w:t>第 01 页  三天能把一个想法做成什么</w:t>
      </w:r>
    </w:p>
    <w:p>
      <w:r>
        <w:rPr>
          <w:b/>
          <w:color w:val="AB1F30"/>
          <w:sz w:val="19"/>
        </w:rPr>
        <w:t>课堂环节  快速观察</w:t>
      </w:r>
    </w:p>
    <w:p>
      <w:pPr>
        <w:keepLines/>
      </w:pPr>
      <w:r>
        <w:t>先不要解释流程，直接把最终海报亮出来。请大家看十秒钟，然后说说自己最先注意到的是角色、文字，还是整体风格。我要把注意力从“AI画得不错”带到“这是一件被设计出来的产品”。</w:t>
      </w:r>
    </w:p>
    <w:p>
      <w:pPr>
        <w:pStyle w:val="Heading2"/>
      </w:pPr>
      <w:r>
        <w:t>第 02 页  先拆成品 一张海报交付了什么</w:t>
      </w:r>
    </w:p>
    <w:p>
      <w:r>
        <w:rPr>
          <w:b/>
          <w:color w:val="AB1F30"/>
          <w:sz w:val="19"/>
        </w:rPr>
        <w:t>课堂环节  同伴分享</w:t>
      </w:r>
    </w:p>
    <w:p>
      <w:pPr>
        <w:keepLines/>
      </w:pPr>
      <w:r>
        <w:t>带学生逐层拆解：角色形象负责识别，目标词负责学习，版式负责阅读顺序，品牌信息负责系列感。强调交付物看起来是一张图，背后其实包含多项需要稳定复现的决定。</w:t>
      </w:r>
    </w:p>
    <w:p>
      <w:pPr>
        <w:pStyle w:val="Heading2"/>
      </w:pPr>
      <w:r>
        <w:t>第 03 页  开放讨论 最初制作时什么最重要</w:t>
      </w:r>
    </w:p>
    <w:p>
      <w:r>
        <w:rPr>
          <w:b/>
          <w:color w:val="AB1F30"/>
          <w:sz w:val="19"/>
        </w:rPr>
        <w:t>课堂环节  开放讨论</w:t>
      </w:r>
    </w:p>
    <w:p>
      <w:pPr>
        <w:keepLines/>
      </w:pPr>
      <w:r>
        <w:t>让学生自由发言，不急着给答案。有人会说提示词，有人会说绘画能力。我最后把观点收回来：最重要的是先确认给谁看、希望他学到什么，以及哪些视觉与内容元素不能漂移。</w:t>
      </w:r>
    </w:p>
    <w:p>
      <w:pPr>
        <w:pStyle w:val="Heading1"/>
      </w:pPr>
      <w:r>
        <w:t>把想法变成约束</w:t>
      </w:r>
    </w:p>
    <w:p>
      <w:pPr>
        <w:pStyle w:val="Heading2"/>
      </w:pPr>
      <w:r>
        <w:t>第 04 页  AI动手之前先拍板四类顶层决策</w:t>
      </w:r>
    </w:p>
    <w:p>
      <w:r>
        <w:rPr>
          <w:b/>
          <w:color w:val="AB1F30"/>
          <w:sz w:val="19"/>
        </w:rPr>
        <w:t>课堂环节  讲述</w:t>
      </w:r>
    </w:p>
    <w:p>
      <w:pPr>
        <w:keepLines/>
      </w:pPr>
      <w:r>
        <w:t>这四类决定是人的第一轮工作：角色是谁、内容教什么、产品长什么样、怎样判断合格。AI可以提出选项，但项目负责人要承担取舍，不能把互相矛盾的偏好一起塞进提示词。</w:t>
      </w:r>
    </w:p>
    <w:p>
      <w:pPr>
        <w:pStyle w:val="Heading2"/>
      </w:pPr>
      <w:r>
        <w:t>第 05 页  甲乙双方怎样把模糊想法变成可执行需求</w:t>
      </w:r>
    </w:p>
    <w:p>
      <w:r>
        <w:rPr>
          <w:b/>
          <w:color w:val="AB1F30"/>
          <w:sz w:val="19"/>
        </w:rPr>
        <w:t>课堂环节  对话观察</w:t>
      </w:r>
    </w:p>
    <w:p>
      <w:pPr>
        <w:keepLines/>
      </w:pPr>
      <w:r>
        <w:t>展示聊天截图时，请学生留意需求不是一次说完的。人的工作是不断补充边界、确认理解、用例子排除歧义。所谓会提问，更多时候是会回应一个不够准确的结果。</w:t>
      </w:r>
    </w:p>
    <w:p>
      <w:pPr>
        <w:pStyle w:val="Heading2"/>
      </w:pPr>
      <w:r>
        <w:t>第 06 页  IP不仅是一张可爱图片而且是一套稳定约束</w:t>
      </w:r>
    </w:p>
    <w:p>
      <w:r>
        <w:rPr>
          <w:b/>
          <w:color w:val="AB1F30"/>
          <w:sz w:val="19"/>
        </w:rPr>
        <w:t>课堂环节  微讨论</w:t>
      </w:r>
    </w:p>
    <w:p>
      <w:pPr>
        <w:keepLines/>
      </w:pPr>
      <w:r>
        <w:t>我会用“换一张图还能认出来吗”来解释IP。稳定的不只是脸，还包括比例、表情、颜色、字体、语气和常用版式。只有这些约束留下来，角色才不会在每次生成中变成陌生人。</w:t>
      </w:r>
    </w:p>
    <w:p>
      <w:pPr>
        <w:pStyle w:val="Heading2"/>
      </w:pPr>
      <w:r>
        <w:t>第 07 页  IP的可复现性 如果明天换一个AI项目还能继续吗</w:t>
      </w:r>
    </w:p>
    <w:p>
      <w:r>
        <w:rPr>
          <w:b/>
          <w:color w:val="AB1F30"/>
          <w:sz w:val="19"/>
        </w:rPr>
        <w:t>课堂环节  交接讨论</w:t>
      </w:r>
    </w:p>
    <w:p>
      <w:pPr>
        <w:keepLines/>
      </w:pPr>
      <w:r>
        <w:t>请学生站在接手者角度回答：上一位协作者必须留下什么。答案不只是一段提示词，还应有角色锚、品牌色、字体、数据结构、模板、命名规则、脚本和验收样例。更关键的是一开始就有建立资产的意识。</w:t>
      </w:r>
    </w:p>
    <w:p>
      <w:pPr>
        <w:pStyle w:val="Heading2"/>
      </w:pPr>
      <w:r>
        <w:t>第 08 页  一个可交接资产包至少有六层</w:t>
      </w:r>
    </w:p>
    <w:p>
      <w:r>
        <w:rPr>
          <w:b/>
          <w:color w:val="AB1F30"/>
          <w:sz w:val="19"/>
        </w:rPr>
        <w:t>课堂环节  资产盘点</w:t>
      </w:r>
    </w:p>
    <w:p>
      <w:pPr>
        <w:keepLines/>
      </w:pPr>
      <w:r>
        <w:t>逐层解释资产包，并提醒学生不要等到项目结束才整理。每当一次选择被验证有效，就把它从聊天记录里提炼出来，放进可以复用的文件。资产包是团队记忆，也是人与不同AI继续合作的共同语言。</w:t>
      </w:r>
    </w:p>
    <w:p>
      <w:pPr>
        <w:pStyle w:val="Heading1"/>
      </w:pPr>
      <w:r>
        <w:t>从样例走向规模</w:t>
      </w:r>
    </w:p>
    <w:p>
      <w:pPr>
        <w:pStyle w:val="Heading2"/>
      </w:pPr>
      <w:r>
        <w:t>第 09 页  小叶学姐教英语和雅思大鹅老师有哪些区别</w:t>
      </w:r>
    </w:p>
    <w:p>
      <w:r>
        <w:rPr>
          <w:b/>
          <w:color w:val="AB1F30"/>
          <w:sz w:val="19"/>
        </w:rPr>
        <w:t>课堂环节  对比观察</w:t>
      </w:r>
    </w:p>
    <w:p>
      <w:pPr>
        <w:keepLines/>
      </w:pPr>
      <w:r>
        <w:t>把两组作品并排看。差别不只是画风，而是生产逻辑：无文字底图让视觉生成与文字排版分开，修改词汇时不用重画角色，中文、英文和繁体版也更容易保持一致。</w:t>
      </w:r>
    </w:p>
    <w:p>
      <w:pPr>
        <w:pStyle w:val="Heading2"/>
      </w:pPr>
      <w:r>
        <w:t>第 10 页  一份验收样例只放一张图够吗为什么</w:t>
      </w:r>
    </w:p>
    <w:p>
      <w:r>
        <w:rPr>
          <w:b/>
          <w:color w:val="AB1F30"/>
          <w:sz w:val="19"/>
        </w:rPr>
        <w:t>课堂环节  判断讨论</w:t>
      </w:r>
    </w:p>
    <w:p>
      <w:pPr>
        <w:keepLines/>
      </w:pPr>
      <w:r>
        <w:t>一张好图可能只是偶然。五张旅行主题的意义，是让不同词汇、场景和文字长度同时接受检验。我要学生理解，验收样例要覆盖变化，才能判断规则是不是真的稳定。</w:t>
      </w:r>
    </w:p>
    <w:p>
      <w:pPr>
        <w:pStyle w:val="Heading2"/>
      </w:pPr>
      <w:r>
        <w:t>第 11 页  人的价值 审阅判断与介入</w:t>
      </w:r>
    </w:p>
    <w:p>
      <w:r>
        <w:rPr>
          <w:b/>
          <w:color w:val="AB1F30"/>
          <w:sz w:val="19"/>
        </w:rPr>
        <w:t>课堂环节  讲述</w:t>
      </w:r>
    </w:p>
    <w:p>
      <w:pPr>
        <w:keepLines/>
      </w:pPr>
      <w:r>
        <w:t>这里讲人的第二类工作。我们不是只负责点“生成”，而是要逐项看角色是否走样、文字是否可读、词义是否准确、页面是否像同一套产品，并在发现偏差时明确介入。</w:t>
      </w:r>
    </w:p>
    <w:p>
      <w:pPr>
        <w:pStyle w:val="Heading2"/>
      </w:pPr>
      <w:r>
        <w:t>第 12 页  为什么要高亮目标词</w:t>
      </w:r>
    </w:p>
    <w:p>
      <w:r>
        <w:rPr>
          <w:b/>
          <w:color w:val="AB1F30"/>
          <w:sz w:val="19"/>
        </w:rPr>
        <w:t>课堂环节  微讨论</w:t>
      </w:r>
    </w:p>
    <w:p>
      <w:pPr>
        <w:keepLines/>
      </w:pPr>
      <w:r>
        <w:t>先让学生回答，再讨论学习者视线。高亮不是装饰，它告诉读者这一页要学什么，也把词汇、图片和语境连接起来。人的判断在于决定何时强调、强调多少，避免整页都是重点。</w:t>
      </w:r>
    </w:p>
    <w:p>
      <w:pPr>
        <w:pStyle w:val="Heading2"/>
      </w:pPr>
      <w:r>
        <w:t>第 13 页  真实难点藏在字符边界与渲染结果里</w:t>
      </w:r>
    </w:p>
    <w:p>
      <w:r>
        <w:rPr>
          <w:b/>
          <w:color w:val="AB1F30"/>
          <w:sz w:val="19"/>
        </w:rPr>
        <w:t>课堂环节  故障判断</w:t>
      </w:r>
    </w:p>
    <w:p>
      <w:pPr>
        <w:keepLines/>
      </w:pPr>
      <w:r>
        <w:t>目标词高亮看似简单，实际会遇到词形变化、标点、换行和字体渲染。这里不要把重点放在代码，而要指出人必须用真实页面验收；“逻辑写对了”和“用户看对了”是两回事。</w:t>
      </w:r>
    </w:p>
    <w:p>
      <w:pPr>
        <w:pStyle w:val="Heading2"/>
      </w:pPr>
      <w:r>
        <w:t>第 14 页  五段式模板把视觉层级固定下来</w:t>
      </w:r>
    </w:p>
    <w:p>
      <w:r>
        <w:rPr>
          <w:b/>
          <w:color w:val="AB1F30"/>
          <w:sz w:val="19"/>
        </w:rPr>
        <w:t>课堂环节  版式拆解</w:t>
      </w:r>
    </w:p>
    <w:p>
      <w:pPr>
        <w:keepLines/>
      </w:pPr>
      <w:r>
        <w:t>引导学生看清模板怎样规定标题、语境、目标词、释义和品牌位置。模板不是限制创意，而是让注意力留给真正变化的内容，也让一组作品能够形成系列。</w:t>
      </w:r>
    </w:p>
    <w:p>
      <w:pPr>
        <w:pStyle w:val="Heading2"/>
      </w:pPr>
      <w:r>
        <w:t>第 15 页  规模化时变化与一致性必须同时存在</w:t>
      </w:r>
    </w:p>
    <w:p>
      <w:r>
        <w:rPr>
          <w:b/>
          <w:color w:val="AB1F30"/>
          <w:sz w:val="19"/>
        </w:rPr>
        <w:t>课堂环节  分类讨论</w:t>
      </w:r>
    </w:p>
    <w:p>
      <w:pPr>
        <w:keepLines/>
      </w:pPr>
      <w:r>
        <w:t>请学生找出哪些元素应该固定，哪些元素应该变化。固定角色和版式，变化主题、语境和插图。规模化不是把同一张图复制很多次，而是让变化发生在可控范围内。</w:t>
      </w:r>
    </w:p>
    <w:p>
      <w:pPr>
        <w:pStyle w:val="Heading1"/>
      </w:pPr>
      <w:r>
        <w:t>从文件走向产品</w:t>
      </w:r>
    </w:p>
    <w:p>
      <w:pPr>
        <w:pStyle w:val="Heading2"/>
      </w:pPr>
      <w:r>
        <w:t>第 16 页  产品经理的思维是什么 整体架构先于一次性产品交付</w:t>
      </w:r>
    </w:p>
    <w:p>
      <w:r>
        <w:rPr>
          <w:b/>
          <w:color w:val="AB1F30"/>
          <w:sz w:val="19"/>
        </w:rPr>
        <w:t>课堂环节  头脑风暴</w:t>
      </w:r>
    </w:p>
    <w:p>
      <w:pPr>
        <w:keepLines/>
      </w:pPr>
      <w:r>
        <w:t>这一页把视角拉远：如果后面还要持续发布，就要提前考虑内容结构、入口、更新方式和用户路径。产品经理思维不是多画流程图，而是让今天的决定不妨碍明天继续做。</w:t>
      </w:r>
    </w:p>
    <w:p>
      <w:pPr>
        <w:pStyle w:val="Heading2"/>
      </w:pPr>
      <w:r>
        <w:t>第 17 页  单个HTML为什么还不是完整网站</w:t>
      </w:r>
    </w:p>
    <w:p>
      <w:r>
        <w:rPr>
          <w:b/>
          <w:color w:val="AB1F30"/>
          <w:sz w:val="19"/>
        </w:rPr>
        <w:t>课堂环节  问题发现</w:t>
      </w:r>
    </w:p>
    <w:p>
      <w:pPr>
        <w:keepLines/>
      </w:pPr>
      <w:r>
        <w:t>一个HTML可以展示成果，但用户还需要首页、导航、移动端体验、稳定链接和更新机制。请学生想象把文件发给父母或同学之后，对方下一步会问什么，由此理解产品落地的缺口。</w:t>
      </w:r>
    </w:p>
    <w:p>
      <w:pPr>
        <w:pStyle w:val="Heading2"/>
      </w:pPr>
      <w:r>
        <w:t>第 18 页  复用已有站点比从零建站多了什么</w:t>
      </w:r>
    </w:p>
    <w:p>
      <w:r>
        <w:rPr>
          <w:b/>
          <w:color w:val="AB1F30"/>
          <w:sz w:val="19"/>
        </w:rPr>
        <w:t>课堂环节  讲述</w:t>
      </w:r>
    </w:p>
    <w:p>
      <w:pPr>
        <w:keepLines/>
      </w:pPr>
      <w:r>
        <w:t>复用站点并不只是复制页面。人要判断新内容放在哪里、是否破坏原有结构、旧用户能否理解、更新后是否仍然正常。已有系统带来了基础，也带来了需要尊重的约束。</w:t>
      </w:r>
    </w:p>
    <w:p>
      <w:pPr>
        <w:pStyle w:val="Heading2"/>
      </w:pPr>
      <w:r>
        <w:t>第 19 页  从一次性产品到规模化制作再到自动化生产</w:t>
      </w:r>
    </w:p>
    <w:p>
      <w:r>
        <w:rPr>
          <w:b/>
          <w:color w:val="AB1F30"/>
          <w:sz w:val="19"/>
        </w:rPr>
        <w:t>课堂环节  阶段排序</w:t>
      </w:r>
    </w:p>
    <w:p>
      <w:pPr>
        <w:keepLines/>
      </w:pPr>
      <w:r>
        <w:t>把三阶段讲成能力递进：先证明一个样例能用，再证明一批内容能稳定生产，最后才把成熟步骤交给自动化。顺序一旦倒过来，自动化只会更快地制造不合格内容。</w:t>
      </w:r>
    </w:p>
    <w:p>
      <w:pPr>
        <w:pStyle w:val="Heading2"/>
      </w:pPr>
      <w:r>
        <w:t>第 20 页  上线当天三个用户故障同时出现</w:t>
      </w:r>
    </w:p>
    <w:p>
      <w:r>
        <w:rPr>
          <w:b/>
          <w:color w:val="AB1F30"/>
          <w:sz w:val="19"/>
        </w:rPr>
        <w:t>课堂环节  故障排序</w:t>
      </w:r>
    </w:p>
    <w:p>
      <w:pPr>
        <w:keepLines/>
      </w:pPr>
      <w:r>
        <w:t>这一页要让学生感受真实产品的不确定。不要把故障讲成AI或程序员的失败，而是问：作为负责人，先修哪一个，凭什么？人的价值体现在优先级、沟通和验收。</w:t>
      </w:r>
    </w:p>
    <w:p>
      <w:pPr>
        <w:pStyle w:val="Heading2"/>
      </w:pPr>
      <w:r>
        <w:t>第 21 页  自动化并不是一蹴而就</w:t>
      </w:r>
    </w:p>
    <w:p>
      <w:r>
        <w:rPr>
          <w:b/>
          <w:color w:val="AB1F30"/>
          <w:sz w:val="19"/>
        </w:rPr>
        <w:t>课堂环节  流程复述</w:t>
      </w:r>
    </w:p>
    <w:p>
      <w:pPr>
        <w:keepLines/>
      </w:pPr>
      <w:r>
        <w:t>三个步骤要慢下来讲：先提出清晰需求；再经过多次沟通、审阅、判断和介入做出成功产品；最后才把已经跑通的流程变成流水线。自动化是经验被整理后的结果。</w:t>
      </w:r>
    </w:p>
    <w:p>
      <w:pPr>
        <w:pStyle w:val="Heading1"/>
      </w:pPr>
      <w:r>
        <w:t>回到人的价值</w:t>
      </w:r>
    </w:p>
    <w:p>
      <w:pPr>
        <w:pStyle w:val="Heading2"/>
      </w:pPr>
      <w:r>
        <w:t>第 22 页  人在共创中不是提需求的人这么简单</w:t>
      </w:r>
    </w:p>
    <w:p>
      <w:r>
        <w:rPr>
          <w:b/>
          <w:color w:val="AB1F30"/>
          <w:sz w:val="19"/>
        </w:rPr>
        <w:t>课堂环节  角色回顾</w:t>
      </w:r>
    </w:p>
    <w:p>
      <w:pPr>
        <w:keepLines/>
      </w:pPr>
      <w:r>
        <w:t>请学生回看整个案例，人的角色不断变化：提出问题、定义标准、选择方案、否决结果、修复体验、组织资产。人不是站在流程外给命令，而是一直处在责任链条中。</w:t>
      </w:r>
    </w:p>
    <w:p>
      <w:pPr>
        <w:pStyle w:val="Heading2"/>
      </w:pPr>
      <w:r>
        <w:t>第 23 页  可交付的小叶学姐教英语需要两套证据</w:t>
      </w:r>
    </w:p>
    <w:p>
      <w:r>
        <w:rPr>
          <w:b/>
          <w:color w:val="AB1F30"/>
          <w:sz w:val="19"/>
        </w:rPr>
        <w:t>课堂环节  证据核对</w:t>
      </w:r>
    </w:p>
    <w:p>
      <w:pPr>
        <w:keepLines/>
      </w:pPr>
      <w:r>
        <w:t>第一套证据证明产品能看、能读、能学；第二套证据证明它能稳定复现、可以交接、能够继续生产。只有作品截图，没有过程与复现证据，还不能说明项目真的可交付。</w:t>
      </w:r>
    </w:p>
    <w:p>
      <w:pPr>
        <w:pStyle w:val="Heading2"/>
      </w:pPr>
      <w:r>
        <w:t>第 24 页  课后实践 把自己的想法画成一张蓝图</w:t>
      </w:r>
    </w:p>
    <w:p>
      <w:r>
        <w:rPr>
          <w:b/>
          <w:color w:val="AB1F30"/>
          <w:sz w:val="19"/>
        </w:rPr>
        <w:t>课堂环节  课后实践</w:t>
      </w:r>
    </w:p>
    <w:p>
      <w:pPr>
        <w:keepLines/>
      </w:pPr>
      <w:r>
        <w:t>让学生只回答五个问题：服务谁、痛点是什么、有哪些做法可借鉴、准备做什么和准备哪些资产、人与AI如何分工、交付后怎样继续。先画清楚，再考虑工具。</w:t>
      </w:r>
    </w:p>
    <w:p>
      <w:pPr>
        <w:pStyle w:val="Heading2"/>
      </w:pPr>
      <w:r>
        <w:t>第 25 页  学期项目预告 产出一个可供交付的产品</w:t>
      </w:r>
    </w:p>
    <w:p>
      <w:r>
        <w:rPr>
          <w:b/>
          <w:color w:val="AB1F30"/>
          <w:sz w:val="19"/>
        </w:rPr>
        <w:t>课堂环节  项目说明</w:t>
      </w:r>
    </w:p>
    <w:p>
      <w:pPr>
        <w:keepLines/>
      </w:pPr>
      <w:r>
        <w:t>说明形式与内容都开放，但要面对真实使用者。三至四人组队，中期报告展示问题与进度，期末展示可用成果、过程证据和下一步。让学生从今天开始留存决策与试用记录。</w:t>
      </w:r>
    </w:p>
    <w:p>
      <w:pPr>
        <w:pStyle w:val="Heading2"/>
      </w:pPr>
      <w:r>
        <w:t>第 26 页  Takeaway 每人一句话</w:t>
      </w:r>
    </w:p>
    <w:p>
      <w:r>
        <w:rPr>
          <w:b/>
          <w:color w:val="AB1F30"/>
          <w:sz w:val="19"/>
        </w:rPr>
        <w:t>课堂环节  一句话分享</w:t>
      </w:r>
    </w:p>
    <w:p>
      <w:pPr>
        <w:keepLines/>
      </w:pPr>
      <w:r>
        <w:t>最后不做长总结。请每个人说一句今天带走的认识，可以是一个决定、一种方法，也可以是一个仍想追问的问题。教师只需要把重复出现的关键词写在屏幕上。</w:t>
      </w:r>
    </w:p>
    <w:p>
      <w:pPr>
        <w:pStyle w:val="Heading1"/>
      </w:pPr>
      <w:r>
        <w:t>结束提醒</w:t>
      </w:r>
    </w:p>
    <w:p>
      <w:r>
        <w:t>不要用“AI替我们完成了什么”结束案例。请回到学生自己的项目：下一次制作时，他们准备先看见谁的问题，留下什么证据，又愿意在哪个节点亲自判断并介入。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20" w:right="1276" w:bottom="96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</w:pPr>
    <w:r>
      <w:rPr>
        <w:color w:val="AB1F30"/>
      </w:rPr>
      <w:t>AI TRAINING IN MACAU  ·  SPEAKER NOTES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83" w:lineRule="auto"/>
    </w:pPr>
    <w:rPr>
      <w:rFonts w:ascii="Arial Unicode MS" w:hAnsi="Arial Unicode MS" w:eastAsia="Arial Unicode M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160"/>
      <w:outlineLvl w:val="0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40" w:line="240" w:lineRule="auto" w:before="0"/>
      <w:contextualSpacing/>
    </w:pPr>
    <w:rPr>
      <w:rFonts w:asciiTheme="majorHAnsi" w:eastAsiaTheme="majorEastAsia" w:hAnsiTheme="majorHAnsi" w:cstheme="majorBidi" w:ascii="Arial Unicode MS" w:hAnsi="Arial Unicode MS" w:eastAsia="Arial Unicode MS"/>
      <w:b/>
      <w:color w:val="000000"/>
      <w:spacing w:val="5"/>
      <w:kern w:val="28"/>
      <w:sz w:val="5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Training in Macau 案例一讲稿</dc:title>
  <dc:subject>小叶学姐教英语 从一个形象到可复用内容生产线</dc:subject>
  <dc:creator>课程教学团队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